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03" w:rsidRDefault="00D42103" w:rsidP="005C3CF6">
      <w:pPr>
        <w:rPr>
          <w:rFonts w:cs="Arial"/>
          <w:lang w:val="fi-FI"/>
        </w:rPr>
      </w:pPr>
    </w:p>
    <w:p w:rsidR="00D42103" w:rsidRDefault="00D42103" w:rsidP="005C3CF6">
      <w:pPr>
        <w:rPr>
          <w:rFonts w:cs="Arial"/>
          <w:lang w:val="fi-FI"/>
        </w:rPr>
      </w:pPr>
    </w:p>
    <w:p w:rsidR="00D42103" w:rsidRDefault="00D42103" w:rsidP="005C3CF6">
      <w:pPr>
        <w:rPr>
          <w:rFonts w:cs="Arial"/>
          <w:lang w:val="fi-FI"/>
        </w:rPr>
      </w:pPr>
    </w:p>
    <w:p w:rsidR="00D42103" w:rsidRDefault="00D42103" w:rsidP="005C3CF6">
      <w:pPr>
        <w:rPr>
          <w:rFonts w:cs="Arial"/>
          <w:lang w:val="fi-FI"/>
        </w:rPr>
      </w:pPr>
    </w:p>
    <w:p w:rsidR="003A0FE2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SUOANTTILAN KYLÄYHDISTYKSEN SÄÄNTÖMÄÄRÄISE</w:t>
      </w:r>
      <w:r w:rsidR="006A39C0">
        <w:rPr>
          <w:rFonts w:cs="Arial"/>
          <w:lang w:val="fi-FI"/>
        </w:rPr>
        <w:t>N VUOSIKOKOUKSEN PÖYTÄKIRJA 2015</w:t>
      </w:r>
    </w:p>
    <w:p w:rsidR="00D63F1B" w:rsidRPr="00A73CFB" w:rsidRDefault="00D63F1B" w:rsidP="005C3CF6">
      <w:pPr>
        <w:rPr>
          <w:rFonts w:cs="Arial"/>
          <w:lang w:val="fi-FI"/>
        </w:rPr>
      </w:pPr>
    </w:p>
    <w:p w:rsidR="00D63F1B" w:rsidRPr="00A73CFB" w:rsidRDefault="00AA61F7" w:rsidP="005C3CF6">
      <w:pPr>
        <w:rPr>
          <w:rFonts w:cs="Arial"/>
          <w:lang w:val="fi-FI"/>
        </w:rPr>
      </w:pPr>
      <w:r>
        <w:rPr>
          <w:rFonts w:cs="Arial"/>
          <w:lang w:val="fi-FI"/>
        </w:rPr>
        <w:t>AI</w:t>
      </w:r>
      <w:r w:rsidR="006A39C0">
        <w:rPr>
          <w:rFonts w:cs="Arial"/>
          <w:lang w:val="fi-FI"/>
        </w:rPr>
        <w:t>KA</w:t>
      </w:r>
      <w:r w:rsidR="006A39C0">
        <w:rPr>
          <w:rFonts w:cs="Arial"/>
          <w:lang w:val="fi-FI"/>
        </w:rPr>
        <w:tab/>
      </w:r>
      <w:r w:rsidR="006A39C0">
        <w:rPr>
          <w:rFonts w:cs="Arial"/>
          <w:lang w:val="fi-FI"/>
        </w:rPr>
        <w:tab/>
        <w:t>27.03.2015 klo 19:30</w:t>
      </w:r>
      <w:r w:rsidR="00103DCB">
        <w:rPr>
          <w:rFonts w:cs="Arial"/>
          <w:lang w:val="fi-FI"/>
        </w:rPr>
        <w:t xml:space="preserve"> – </w:t>
      </w:r>
      <w:r w:rsidR="006A39C0">
        <w:rPr>
          <w:rFonts w:cs="Arial"/>
          <w:lang w:val="fi-FI"/>
        </w:rPr>
        <w:t>20:25</w:t>
      </w: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PAIKKA</w:t>
      </w:r>
      <w:r w:rsidRPr="00A73CFB">
        <w:rPr>
          <w:rFonts w:cs="Arial"/>
          <w:lang w:val="fi-FI"/>
        </w:rPr>
        <w:tab/>
      </w:r>
      <w:r w:rsidR="00103DCB">
        <w:rPr>
          <w:rFonts w:cs="Arial"/>
          <w:lang w:val="fi-FI"/>
        </w:rPr>
        <w:t>Seurapirtti, Suo-Anttila</w:t>
      </w:r>
    </w:p>
    <w:p w:rsidR="00D63F1B" w:rsidRPr="00A73CFB" w:rsidRDefault="00D63F1B" w:rsidP="00AA61F7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LÄSNÄ</w:t>
      </w:r>
      <w:r w:rsidRPr="00A73CFB">
        <w:rPr>
          <w:rFonts w:cs="Arial"/>
          <w:lang w:val="fi-FI"/>
        </w:rPr>
        <w:tab/>
      </w:r>
      <w:r w:rsidR="00AA61F7">
        <w:rPr>
          <w:rFonts w:cs="Arial"/>
          <w:lang w:val="fi-FI"/>
        </w:rPr>
        <w:t>ks. liite 1 (osallistujaluettelo)</w:t>
      </w:r>
      <w:r w:rsidRPr="00A73CFB">
        <w:rPr>
          <w:rFonts w:cs="Arial"/>
          <w:lang w:val="fi-FI"/>
        </w:rPr>
        <w:tab/>
      </w:r>
    </w:p>
    <w:p w:rsidR="00D63F1B" w:rsidRPr="00A73CFB" w:rsidRDefault="00D63F1B" w:rsidP="005C3CF6">
      <w:pPr>
        <w:rPr>
          <w:rFonts w:cs="Arial"/>
          <w:lang w:val="fi-FI"/>
        </w:rPr>
      </w:pPr>
    </w:p>
    <w:p w:rsidR="00D63F1B" w:rsidRPr="00A73CFB" w:rsidRDefault="00D63F1B" w:rsidP="005C3CF6">
      <w:pPr>
        <w:rPr>
          <w:rFonts w:cs="Arial"/>
          <w:lang w:val="fi-FI"/>
        </w:rPr>
      </w:pP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1§</w:t>
      </w: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Kokouksen avaus</w:t>
      </w:r>
    </w:p>
    <w:p w:rsidR="00D63F1B" w:rsidRPr="00A73CFB" w:rsidRDefault="00D63F1B" w:rsidP="00D63F1B">
      <w:pPr>
        <w:ind w:left="1440"/>
        <w:rPr>
          <w:rFonts w:cs="Arial"/>
          <w:lang w:val="fi-FI"/>
        </w:rPr>
      </w:pPr>
      <w:r w:rsidRPr="00A73CFB">
        <w:rPr>
          <w:rFonts w:cs="Arial"/>
          <w:lang w:val="fi-FI"/>
        </w:rPr>
        <w:t>Kyläyhdistyksen puheenjohtaja Sari Montonen toivotti kaikki tervetulleiksi ja avasi kokouksen.</w:t>
      </w:r>
    </w:p>
    <w:p w:rsidR="00D63F1B" w:rsidRPr="00A73CFB" w:rsidRDefault="00D63F1B" w:rsidP="005C3CF6">
      <w:pPr>
        <w:rPr>
          <w:rFonts w:cs="Arial"/>
          <w:lang w:val="fi-FI"/>
        </w:rPr>
      </w:pP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2§</w:t>
      </w: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Järjestäytyminen</w:t>
      </w:r>
    </w:p>
    <w:p w:rsidR="00D63F1B" w:rsidRPr="00A73CFB" w:rsidRDefault="00D63F1B" w:rsidP="00D63F1B">
      <w:pPr>
        <w:ind w:left="1440"/>
        <w:rPr>
          <w:rFonts w:cs="Arial"/>
          <w:lang w:val="fi-FI"/>
        </w:rPr>
      </w:pPr>
      <w:r w:rsidRPr="00A73CFB">
        <w:rPr>
          <w:rFonts w:cs="Arial"/>
          <w:lang w:val="fi-FI"/>
        </w:rPr>
        <w:t xml:space="preserve">Puheenjohtajaksi valittiin </w:t>
      </w:r>
      <w:r w:rsidR="00A56F09">
        <w:rPr>
          <w:rFonts w:cs="Arial"/>
          <w:lang w:val="fi-FI"/>
        </w:rPr>
        <w:t>Sari Montonen</w:t>
      </w:r>
      <w:r w:rsidRPr="00A73CFB">
        <w:rPr>
          <w:rFonts w:cs="Arial"/>
          <w:lang w:val="fi-FI"/>
        </w:rPr>
        <w:t xml:space="preserve">, sihteeriksi </w:t>
      </w:r>
      <w:r w:rsidR="00A56F09">
        <w:rPr>
          <w:rFonts w:cs="Arial"/>
          <w:lang w:val="fi-FI"/>
        </w:rPr>
        <w:t>Noora Katainen</w:t>
      </w:r>
      <w:r w:rsidR="00AA61F7">
        <w:rPr>
          <w:rFonts w:cs="Arial"/>
          <w:lang w:val="fi-FI"/>
        </w:rPr>
        <w:t xml:space="preserve"> </w:t>
      </w:r>
      <w:r w:rsidR="003F6D21">
        <w:rPr>
          <w:rFonts w:cs="Arial"/>
          <w:lang w:val="fi-FI"/>
        </w:rPr>
        <w:t>ja pöytäkirjan</w:t>
      </w:r>
      <w:r w:rsidRPr="00A73CFB">
        <w:rPr>
          <w:rFonts w:cs="Arial"/>
          <w:lang w:val="fi-FI"/>
        </w:rPr>
        <w:t xml:space="preserve">tarkastajiksi </w:t>
      </w:r>
      <w:r w:rsidR="00AA61F7">
        <w:rPr>
          <w:rFonts w:cs="Arial"/>
          <w:lang w:val="fi-FI"/>
        </w:rPr>
        <w:t xml:space="preserve">sekä ääntenlaskijoiksi </w:t>
      </w:r>
      <w:r w:rsidR="006A39C0">
        <w:rPr>
          <w:rFonts w:cs="Arial"/>
          <w:lang w:val="fi-FI"/>
        </w:rPr>
        <w:t>Tuomo Toikka</w:t>
      </w:r>
      <w:r w:rsidRPr="00A73CFB">
        <w:rPr>
          <w:rFonts w:cs="Arial"/>
          <w:lang w:val="fi-FI"/>
        </w:rPr>
        <w:t xml:space="preserve"> ja </w:t>
      </w:r>
      <w:r w:rsidR="006A39C0">
        <w:rPr>
          <w:rFonts w:cs="Arial"/>
          <w:lang w:val="fi-FI"/>
        </w:rPr>
        <w:t>Sauli Laapas</w:t>
      </w:r>
      <w:r w:rsidR="00AA61F7">
        <w:rPr>
          <w:rFonts w:cs="Arial"/>
          <w:lang w:val="fi-FI"/>
        </w:rPr>
        <w:t>.</w:t>
      </w:r>
    </w:p>
    <w:p w:rsidR="00D63F1B" w:rsidRPr="00A73CFB" w:rsidRDefault="00D63F1B" w:rsidP="005C3CF6">
      <w:pPr>
        <w:rPr>
          <w:rFonts w:cs="Arial"/>
          <w:lang w:val="fi-FI"/>
        </w:rPr>
      </w:pP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 xml:space="preserve">3§ </w:t>
      </w: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Laillisuuden ja päätösvaltaisuuden toteaminen</w:t>
      </w:r>
    </w:p>
    <w:p w:rsidR="00D63F1B" w:rsidRPr="00A73CFB" w:rsidRDefault="00D63F1B" w:rsidP="00D63F1B">
      <w:pPr>
        <w:ind w:left="1440"/>
        <w:rPr>
          <w:rFonts w:cs="Arial"/>
          <w:lang w:val="fi-FI"/>
        </w:rPr>
      </w:pPr>
      <w:r w:rsidRPr="00A73CFB">
        <w:rPr>
          <w:rFonts w:cs="Arial"/>
          <w:lang w:val="fi-FI"/>
        </w:rPr>
        <w:t xml:space="preserve">Kokous todettiin laillisesti kokoonkutsutuksi ja päätösvaltaiseksi. </w:t>
      </w:r>
    </w:p>
    <w:p w:rsidR="00D63F1B" w:rsidRPr="00A73CFB" w:rsidRDefault="00D63F1B" w:rsidP="005C3CF6">
      <w:pPr>
        <w:rPr>
          <w:rFonts w:cs="Arial"/>
          <w:lang w:val="fi-FI"/>
        </w:rPr>
      </w:pP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4§</w:t>
      </w: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Esityslistan hyväksyminen työjärjestykseksi</w:t>
      </w: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ab/>
      </w:r>
      <w:r w:rsidRPr="00A73CFB">
        <w:rPr>
          <w:rFonts w:cs="Arial"/>
          <w:lang w:val="fi-FI"/>
        </w:rPr>
        <w:tab/>
        <w:t>Hyväksyttiin esityslista kokouksen työjärjestykseksi.</w:t>
      </w:r>
    </w:p>
    <w:p w:rsidR="00D63F1B" w:rsidRPr="00A73CFB" w:rsidRDefault="00D63F1B" w:rsidP="005C3CF6">
      <w:pPr>
        <w:rPr>
          <w:rFonts w:cs="Arial"/>
          <w:lang w:val="fi-FI"/>
        </w:rPr>
      </w:pP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5§</w:t>
      </w:r>
    </w:p>
    <w:p w:rsidR="00D63F1B" w:rsidRPr="00A73CFB" w:rsidRDefault="006A39C0" w:rsidP="005C3CF6">
      <w:pPr>
        <w:rPr>
          <w:rFonts w:cs="Arial"/>
          <w:lang w:val="fi-FI"/>
        </w:rPr>
      </w:pPr>
      <w:r>
        <w:rPr>
          <w:rFonts w:cs="Arial"/>
          <w:lang w:val="fi-FI"/>
        </w:rPr>
        <w:t>Vuoden 2014</w:t>
      </w:r>
      <w:r w:rsidR="00D63F1B" w:rsidRPr="00A73CFB">
        <w:rPr>
          <w:rFonts w:cs="Arial"/>
          <w:lang w:val="fi-FI"/>
        </w:rPr>
        <w:t xml:space="preserve"> vuosikertomuksen ja tilinpäätöksen esittäminen</w:t>
      </w:r>
    </w:p>
    <w:p w:rsidR="00A56F09" w:rsidRDefault="00A56F09" w:rsidP="00A56F09">
      <w:pPr>
        <w:ind w:left="1440"/>
        <w:rPr>
          <w:rFonts w:cs="Arial"/>
          <w:lang w:val="fi-FI"/>
        </w:rPr>
      </w:pPr>
      <w:r>
        <w:rPr>
          <w:rFonts w:cs="Arial"/>
          <w:lang w:val="fi-FI"/>
        </w:rPr>
        <w:t>Noora Katainen</w:t>
      </w:r>
      <w:r w:rsidR="00AA61F7">
        <w:rPr>
          <w:rFonts w:cs="Arial"/>
          <w:lang w:val="fi-FI"/>
        </w:rPr>
        <w:t xml:space="preserve"> esitteli</w:t>
      </w:r>
      <w:r w:rsidR="00D63F1B" w:rsidRPr="00A73CFB">
        <w:rPr>
          <w:rFonts w:cs="Arial"/>
          <w:lang w:val="fi-FI"/>
        </w:rPr>
        <w:t xml:space="preserve"> vuosikertomuksen</w:t>
      </w:r>
      <w:r w:rsidR="003F6D21">
        <w:rPr>
          <w:rFonts w:cs="Arial"/>
          <w:lang w:val="fi-FI"/>
        </w:rPr>
        <w:t xml:space="preserve">, joka hyväksyttiin sellaisenaan. </w:t>
      </w:r>
    </w:p>
    <w:p w:rsidR="007A1159" w:rsidRDefault="007A1159" w:rsidP="00D63F1B">
      <w:pPr>
        <w:ind w:left="1440"/>
        <w:rPr>
          <w:rFonts w:cs="Arial"/>
          <w:lang w:val="fi-FI"/>
        </w:rPr>
      </w:pPr>
    </w:p>
    <w:p w:rsidR="00D63F1B" w:rsidRDefault="00005B8A" w:rsidP="00D63F1B">
      <w:pPr>
        <w:ind w:left="1440"/>
        <w:rPr>
          <w:rFonts w:cs="Arial"/>
          <w:lang w:val="fi-FI"/>
        </w:rPr>
      </w:pPr>
      <w:r>
        <w:rPr>
          <w:rFonts w:cs="Arial"/>
          <w:lang w:val="fi-FI"/>
        </w:rPr>
        <w:t>Noora Katainen</w:t>
      </w:r>
      <w:r w:rsidR="007A1159">
        <w:rPr>
          <w:rFonts w:cs="Arial"/>
          <w:lang w:val="fi-FI"/>
        </w:rPr>
        <w:t xml:space="preserve"> esitteli </w:t>
      </w:r>
      <w:r w:rsidR="00D63F1B" w:rsidRPr="00A73CFB">
        <w:rPr>
          <w:rFonts w:cs="Arial"/>
          <w:lang w:val="fi-FI"/>
        </w:rPr>
        <w:t>tilinpäätöksen s</w:t>
      </w:r>
      <w:r w:rsidR="003679DA">
        <w:rPr>
          <w:rFonts w:cs="Arial"/>
          <w:lang w:val="fi-FI"/>
        </w:rPr>
        <w:t>ekä tilintarkastajien lausunnon, jotka hyväksyttiin sellaisenaan.</w:t>
      </w:r>
    </w:p>
    <w:p w:rsidR="00B73FD4" w:rsidRPr="00A73CFB" w:rsidRDefault="00B73FD4" w:rsidP="003679DA">
      <w:pPr>
        <w:rPr>
          <w:rFonts w:cs="Arial"/>
          <w:lang w:val="fi-FI"/>
        </w:rPr>
      </w:pPr>
    </w:p>
    <w:p w:rsidR="00D63F1B" w:rsidRPr="00A73CFB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6§</w:t>
      </w:r>
    </w:p>
    <w:p w:rsidR="00D63F1B" w:rsidRPr="00A73CFB" w:rsidRDefault="00FF4BC0" w:rsidP="005C3CF6">
      <w:pPr>
        <w:rPr>
          <w:rFonts w:cs="Arial"/>
          <w:lang w:val="fi-FI"/>
        </w:rPr>
      </w:pPr>
      <w:r>
        <w:rPr>
          <w:rFonts w:cs="Arial"/>
          <w:lang w:val="fi-FI"/>
        </w:rPr>
        <w:t>Vuoden 201</w:t>
      </w:r>
      <w:r w:rsidR="006A39C0">
        <w:rPr>
          <w:rFonts w:cs="Arial"/>
          <w:lang w:val="fi-FI"/>
        </w:rPr>
        <w:t>4</w:t>
      </w:r>
      <w:r w:rsidR="00D63F1B" w:rsidRPr="00A73CFB">
        <w:rPr>
          <w:rFonts w:cs="Arial"/>
          <w:lang w:val="fi-FI"/>
        </w:rPr>
        <w:t xml:space="preserve"> tilinpäätöksen vahvistaminen sekä tili- ja vastuuvapauden myöntäminen hallitukselle</w:t>
      </w:r>
    </w:p>
    <w:p w:rsidR="0087781F" w:rsidRDefault="00A73CFB" w:rsidP="0087781F">
      <w:pPr>
        <w:ind w:left="1440"/>
        <w:rPr>
          <w:rFonts w:cs="Arial"/>
          <w:lang w:val="fi-FI"/>
        </w:rPr>
      </w:pPr>
      <w:r w:rsidRPr="00A73CFB">
        <w:rPr>
          <w:rFonts w:cs="Arial"/>
          <w:lang w:val="fi-FI"/>
        </w:rPr>
        <w:t>Tilinpäätös vahvistettiin sekä vastuuvapaus myönnettiin hallitukselle ja muille vastuuvelvollisille.</w:t>
      </w:r>
    </w:p>
    <w:p w:rsidR="00F12987" w:rsidRPr="00A73CFB" w:rsidRDefault="00F12987" w:rsidP="0087781F">
      <w:pPr>
        <w:ind w:left="1440"/>
        <w:rPr>
          <w:rFonts w:cs="Arial"/>
          <w:lang w:val="fi-FI"/>
        </w:rPr>
      </w:pPr>
    </w:p>
    <w:p w:rsidR="0087781F" w:rsidRDefault="00D63F1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>7§</w:t>
      </w:r>
    </w:p>
    <w:p w:rsidR="00D63F1B" w:rsidRPr="00A73CFB" w:rsidRDefault="006A39C0" w:rsidP="005C3CF6">
      <w:pPr>
        <w:rPr>
          <w:rFonts w:cs="Arial"/>
          <w:lang w:val="fi-FI"/>
        </w:rPr>
      </w:pPr>
      <w:r>
        <w:rPr>
          <w:rFonts w:cs="Arial"/>
          <w:lang w:val="fi-FI"/>
        </w:rPr>
        <w:t>Vuoden 2015</w:t>
      </w:r>
      <w:r w:rsidR="005C61B9">
        <w:rPr>
          <w:rFonts w:cs="Arial"/>
          <w:lang w:val="fi-FI"/>
        </w:rPr>
        <w:t xml:space="preserve"> toimintasuunnitelman</w:t>
      </w:r>
      <w:r w:rsidR="00D63F1B" w:rsidRPr="00A73CFB">
        <w:rPr>
          <w:rFonts w:cs="Arial"/>
          <w:lang w:val="fi-FI"/>
        </w:rPr>
        <w:t xml:space="preserve"> hyväksyminen, talousarvion vahvistaminen sekä jäsenmaksun määrääminen</w:t>
      </w:r>
    </w:p>
    <w:p w:rsidR="005C61B9" w:rsidRDefault="006A39C0" w:rsidP="00C17671">
      <w:pPr>
        <w:ind w:left="1440"/>
        <w:rPr>
          <w:rFonts w:cs="Arial"/>
          <w:lang w:val="fi-FI"/>
        </w:rPr>
      </w:pPr>
      <w:r>
        <w:rPr>
          <w:rFonts w:cs="Arial"/>
          <w:lang w:val="fi-FI"/>
        </w:rPr>
        <w:t>Keskusteltiin vuoden 2015</w:t>
      </w:r>
      <w:r w:rsidR="005C61B9">
        <w:rPr>
          <w:rFonts w:cs="Arial"/>
          <w:lang w:val="fi-FI"/>
        </w:rPr>
        <w:t xml:space="preserve"> toimintasuunnitelmasta joka hyväksyttiin sellaisenaan.</w:t>
      </w:r>
      <w:r w:rsidR="00223928">
        <w:rPr>
          <w:rFonts w:cs="Arial"/>
          <w:lang w:val="fi-FI"/>
        </w:rPr>
        <w:t xml:space="preserve"> </w:t>
      </w:r>
    </w:p>
    <w:p w:rsidR="00223928" w:rsidRDefault="00223928" w:rsidP="00C17671">
      <w:pPr>
        <w:ind w:left="1440"/>
        <w:rPr>
          <w:rFonts w:cs="Arial"/>
          <w:lang w:val="fi-FI"/>
        </w:rPr>
      </w:pPr>
      <w:r>
        <w:rPr>
          <w:rFonts w:cs="Arial"/>
          <w:lang w:val="fi-FI"/>
        </w:rPr>
        <w:t xml:space="preserve">Samassa yhteydessä keskusteltiin ja päätettiin järjestää tukkikeräys. </w:t>
      </w:r>
      <w:bookmarkStart w:id="0" w:name="_GoBack"/>
      <w:bookmarkEnd w:id="0"/>
    </w:p>
    <w:p w:rsidR="005C61B9" w:rsidRDefault="005C61B9" w:rsidP="00C17671">
      <w:pPr>
        <w:ind w:left="1440"/>
        <w:rPr>
          <w:rFonts w:cs="Arial"/>
          <w:lang w:val="fi-FI"/>
        </w:rPr>
      </w:pPr>
    </w:p>
    <w:p w:rsidR="007F58D9" w:rsidRDefault="007F58D9" w:rsidP="00C17671">
      <w:pPr>
        <w:ind w:left="1440"/>
        <w:rPr>
          <w:rFonts w:cs="Arial"/>
          <w:lang w:val="fi-FI"/>
        </w:rPr>
      </w:pPr>
      <w:r>
        <w:rPr>
          <w:rFonts w:cs="Arial"/>
          <w:lang w:val="fi-FI"/>
        </w:rPr>
        <w:t>Keskustelti</w:t>
      </w:r>
      <w:r w:rsidR="006A39C0">
        <w:rPr>
          <w:rFonts w:cs="Arial"/>
          <w:lang w:val="fi-FI"/>
        </w:rPr>
        <w:t>in vuoden 2015</w:t>
      </w:r>
      <w:r w:rsidR="00BC0C67">
        <w:rPr>
          <w:rFonts w:cs="Arial"/>
          <w:lang w:val="fi-FI"/>
        </w:rPr>
        <w:t xml:space="preserve"> talousarviosta, joka hyväksyttiin sellaisenaan.</w:t>
      </w:r>
    </w:p>
    <w:p w:rsidR="00C17671" w:rsidRDefault="00C17671" w:rsidP="00C17671">
      <w:pPr>
        <w:ind w:left="1440"/>
        <w:rPr>
          <w:rFonts w:cs="Arial"/>
          <w:lang w:val="fi-FI"/>
        </w:rPr>
      </w:pPr>
    </w:p>
    <w:p w:rsidR="00981DDE" w:rsidRDefault="007F58D9" w:rsidP="00D42103">
      <w:pPr>
        <w:ind w:left="1440"/>
        <w:rPr>
          <w:rFonts w:cs="Arial"/>
          <w:lang w:val="fi-FI"/>
        </w:rPr>
      </w:pPr>
      <w:r>
        <w:rPr>
          <w:rFonts w:cs="Arial"/>
          <w:lang w:val="fi-FI"/>
        </w:rPr>
        <w:t>Vuosikokouksessa päätettiin, että jäsenmaksua ei toistaiseksi peritä</w:t>
      </w:r>
      <w:r w:rsidR="00C17671">
        <w:rPr>
          <w:rFonts w:cs="Arial"/>
          <w:lang w:val="fi-FI"/>
        </w:rPr>
        <w:t xml:space="preserve"> kyläyhdistyksen jäsenyydestä</w:t>
      </w:r>
      <w:r>
        <w:rPr>
          <w:rFonts w:cs="Arial"/>
          <w:lang w:val="fi-FI"/>
        </w:rPr>
        <w:t xml:space="preserve">. </w:t>
      </w:r>
    </w:p>
    <w:p w:rsidR="00B62D00" w:rsidRDefault="00B62D00" w:rsidP="007F58D9">
      <w:pPr>
        <w:ind w:left="1440"/>
        <w:rPr>
          <w:rFonts w:cs="Arial"/>
          <w:lang w:val="fi-FI"/>
        </w:rPr>
      </w:pPr>
    </w:p>
    <w:p w:rsidR="00BC0C67" w:rsidRDefault="00BC0C67" w:rsidP="007F58D9">
      <w:pPr>
        <w:ind w:left="1440"/>
        <w:rPr>
          <w:rFonts w:cs="Arial"/>
          <w:lang w:val="fi-FI"/>
        </w:rPr>
      </w:pPr>
    </w:p>
    <w:p w:rsidR="00BC0C67" w:rsidRDefault="00BC0C67" w:rsidP="007F58D9">
      <w:pPr>
        <w:ind w:left="1440"/>
        <w:rPr>
          <w:rFonts w:cs="Arial"/>
          <w:lang w:val="fi-FI"/>
        </w:rPr>
      </w:pPr>
    </w:p>
    <w:p w:rsidR="00D42103" w:rsidRDefault="00D42103" w:rsidP="007F58D9">
      <w:pPr>
        <w:rPr>
          <w:rFonts w:cs="Arial"/>
          <w:lang w:val="fi-FI"/>
        </w:rPr>
      </w:pPr>
    </w:p>
    <w:p w:rsidR="007F58D9" w:rsidRDefault="007F58D9" w:rsidP="007F58D9">
      <w:pPr>
        <w:rPr>
          <w:rFonts w:cs="Arial"/>
          <w:lang w:val="fi-FI"/>
        </w:rPr>
      </w:pPr>
      <w:r>
        <w:rPr>
          <w:rFonts w:cs="Arial"/>
          <w:lang w:val="fi-FI"/>
        </w:rPr>
        <w:t>8§</w:t>
      </w:r>
    </w:p>
    <w:p w:rsidR="007F58D9" w:rsidRDefault="007F58D9" w:rsidP="007F58D9">
      <w:pPr>
        <w:rPr>
          <w:rFonts w:cs="Arial"/>
          <w:lang w:val="fi-FI"/>
        </w:rPr>
      </w:pPr>
      <w:r>
        <w:rPr>
          <w:rFonts w:cs="Arial"/>
          <w:lang w:val="fi-FI"/>
        </w:rPr>
        <w:t>Hallituksen jäsenten valinta</w:t>
      </w:r>
    </w:p>
    <w:p w:rsidR="007F58D9" w:rsidRDefault="007F58D9" w:rsidP="00532A68">
      <w:pPr>
        <w:ind w:left="1440"/>
        <w:rPr>
          <w:rFonts w:cs="Arial"/>
          <w:lang w:val="fi-FI"/>
        </w:rPr>
      </w:pPr>
      <w:r>
        <w:rPr>
          <w:rFonts w:cs="Arial"/>
          <w:lang w:val="fi-FI"/>
        </w:rPr>
        <w:t>Ehdotettiin ja valittiin hallituksen puheenjohtajaksi Sari Montonen. Ehdotettiin ja val</w:t>
      </w:r>
      <w:r w:rsidR="00D42103">
        <w:rPr>
          <w:rFonts w:cs="Arial"/>
          <w:lang w:val="fi-FI"/>
        </w:rPr>
        <w:t xml:space="preserve">ittiin hallituksen jäseneksi </w:t>
      </w:r>
      <w:r>
        <w:rPr>
          <w:rFonts w:cs="Arial"/>
          <w:lang w:val="fi-FI"/>
        </w:rPr>
        <w:t xml:space="preserve">Noora Katainen. Ehdotettiin ja valittiin hallituksen jäseniksi </w:t>
      </w:r>
      <w:r w:rsidR="002616AB">
        <w:rPr>
          <w:rFonts w:cs="Arial"/>
          <w:lang w:val="fi-FI"/>
        </w:rPr>
        <w:t>P</w:t>
      </w:r>
      <w:r w:rsidR="00436637">
        <w:rPr>
          <w:rFonts w:cs="Arial"/>
          <w:lang w:val="fi-FI"/>
        </w:rPr>
        <w:t xml:space="preserve">ertta Toikka, </w:t>
      </w:r>
      <w:r w:rsidR="006775A0">
        <w:rPr>
          <w:rFonts w:cs="Arial"/>
          <w:lang w:val="fi-FI"/>
        </w:rPr>
        <w:t>Hannu Perälä</w:t>
      </w:r>
      <w:r w:rsidR="00436637">
        <w:rPr>
          <w:rFonts w:cs="Arial"/>
          <w:lang w:val="fi-FI"/>
        </w:rPr>
        <w:t xml:space="preserve"> ja Sami Rounela</w:t>
      </w:r>
      <w:r w:rsidR="002616AB">
        <w:rPr>
          <w:rFonts w:cs="Arial"/>
          <w:lang w:val="fi-FI"/>
        </w:rPr>
        <w:t xml:space="preserve">. </w:t>
      </w:r>
      <w:r>
        <w:rPr>
          <w:rFonts w:cs="Arial"/>
          <w:lang w:val="fi-FI"/>
        </w:rPr>
        <w:t xml:space="preserve">Varajäseniksi ehdotettiin ja valittiin </w:t>
      </w:r>
      <w:r w:rsidR="006775A0">
        <w:rPr>
          <w:rFonts w:cs="Arial"/>
          <w:lang w:val="fi-FI"/>
        </w:rPr>
        <w:t>Tuomo Toikka ja Matti Rantanen</w:t>
      </w:r>
      <w:r w:rsidR="00532A68">
        <w:rPr>
          <w:rFonts w:cs="Arial"/>
          <w:lang w:val="fi-FI"/>
        </w:rPr>
        <w:t>.</w:t>
      </w:r>
    </w:p>
    <w:p w:rsidR="00532A68" w:rsidRDefault="00532A68" w:rsidP="00532A68">
      <w:pPr>
        <w:ind w:left="1440"/>
        <w:rPr>
          <w:rFonts w:cs="Arial"/>
          <w:lang w:val="fi-FI"/>
        </w:rPr>
      </w:pPr>
    </w:p>
    <w:p w:rsidR="00532A68" w:rsidRDefault="00532A68" w:rsidP="00532A68">
      <w:pPr>
        <w:rPr>
          <w:rFonts w:cs="Arial"/>
          <w:lang w:val="fi-FI"/>
        </w:rPr>
      </w:pPr>
      <w:r>
        <w:rPr>
          <w:rFonts w:cs="Arial"/>
          <w:lang w:val="fi-FI"/>
        </w:rPr>
        <w:t>9§</w:t>
      </w:r>
    </w:p>
    <w:p w:rsidR="00532A68" w:rsidRDefault="00436637" w:rsidP="00532A68">
      <w:pPr>
        <w:rPr>
          <w:rFonts w:cs="Arial"/>
          <w:lang w:val="fi-FI"/>
        </w:rPr>
      </w:pPr>
      <w:r>
        <w:rPr>
          <w:rFonts w:cs="Arial"/>
          <w:lang w:val="fi-FI"/>
        </w:rPr>
        <w:t>Toiminnantarkastajat ja varatoiminnantarkastajien</w:t>
      </w:r>
      <w:r w:rsidR="00532A68">
        <w:rPr>
          <w:rFonts w:cs="Arial"/>
          <w:lang w:val="fi-FI"/>
        </w:rPr>
        <w:t xml:space="preserve"> valinta </w:t>
      </w:r>
    </w:p>
    <w:p w:rsidR="00532A68" w:rsidRDefault="00532A68" w:rsidP="00532A68">
      <w:pPr>
        <w:ind w:left="1440"/>
        <w:rPr>
          <w:rFonts w:cs="Arial"/>
          <w:lang w:val="fi-FI"/>
        </w:rPr>
      </w:pPr>
      <w:r>
        <w:rPr>
          <w:rFonts w:cs="Arial"/>
          <w:lang w:val="fi-FI"/>
        </w:rPr>
        <w:t xml:space="preserve">Ehdotettiin </w:t>
      </w:r>
      <w:r w:rsidR="00436637">
        <w:rPr>
          <w:rFonts w:cs="Arial"/>
          <w:lang w:val="fi-FI"/>
        </w:rPr>
        <w:t xml:space="preserve">ja valittiin toiminnantarkastajiksi </w:t>
      </w:r>
      <w:r>
        <w:rPr>
          <w:rFonts w:cs="Arial"/>
          <w:lang w:val="fi-FI"/>
        </w:rPr>
        <w:t>Veikko Mäkelä ja Hilkka Suoanttila</w:t>
      </w:r>
      <w:r w:rsidR="00436637">
        <w:rPr>
          <w:rFonts w:cs="Arial"/>
          <w:lang w:val="fi-FI"/>
        </w:rPr>
        <w:t xml:space="preserve"> sekä varatoiminnantarkastajiksi</w:t>
      </w:r>
      <w:r>
        <w:rPr>
          <w:rFonts w:cs="Arial"/>
          <w:lang w:val="fi-FI"/>
        </w:rPr>
        <w:t xml:space="preserve"> Matti Montonen ja Antero Puranen.</w:t>
      </w:r>
    </w:p>
    <w:p w:rsidR="00576DDC" w:rsidRDefault="00576DDC" w:rsidP="00532A68">
      <w:pPr>
        <w:ind w:left="1440"/>
        <w:rPr>
          <w:rFonts w:cs="Arial"/>
          <w:lang w:val="fi-FI"/>
        </w:rPr>
      </w:pPr>
    </w:p>
    <w:p w:rsidR="00576DDC" w:rsidRDefault="00576DDC" w:rsidP="00576DDC">
      <w:pPr>
        <w:rPr>
          <w:rFonts w:cs="Arial"/>
          <w:lang w:val="fi-FI"/>
        </w:rPr>
      </w:pPr>
      <w:r>
        <w:rPr>
          <w:rFonts w:cs="Arial"/>
          <w:lang w:val="fi-FI"/>
        </w:rPr>
        <w:t>10§</w:t>
      </w:r>
    </w:p>
    <w:p w:rsidR="00901956" w:rsidRDefault="00576DDC" w:rsidP="0003421D">
      <w:pPr>
        <w:rPr>
          <w:rFonts w:cs="Arial"/>
          <w:lang w:val="fi-FI"/>
        </w:rPr>
      </w:pPr>
      <w:r>
        <w:rPr>
          <w:rFonts w:cs="Arial"/>
          <w:lang w:val="fi-FI"/>
        </w:rPr>
        <w:t>Muut esille tulevat asiat</w:t>
      </w:r>
    </w:p>
    <w:p w:rsidR="000E237D" w:rsidRDefault="000E237D" w:rsidP="000E237D">
      <w:pPr>
        <w:rPr>
          <w:rFonts w:cs="Arial"/>
          <w:lang w:val="fi-FI"/>
        </w:rPr>
      </w:pPr>
    </w:p>
    <w:p w:rsidR="000E237D" w:rsidRDefault="006A39C0" w:rsidP="000E237D">
      <w:pPr>
        <w:ind w:left="1440"/>
        <w:rPr>
          <w:rFonts w:cs="Arial"/>
          <w:lang w:val="fi-FI"/>
        </w:rPr>
      </w:pPr>
      <w:r>
        <w:rPr>
          <w:rFonts w:cs="Arial"/>
          <w:lang w:val="fi-FI"/>
        </w:rPr>
        <w:t>Yhdistysmessut</w:t>
      </w:r>
    </w:p>
    <w:p w:rsidR="00A90C17" w:rsidRDefault="006A39C0" w:rsidP="000E237D">
      <w:pPr>
        <w:pStyle w:val="ListParagraph"/>
        <w:numPr>
          <w:ilvl w:val="0"/>
          <w:numId w:val="3"/>
        </w:numPr>
        <w:rPr>
          <w:rFonts w:cs="Arial"/>
          <w:lang w:val="fi-FI"/>
        </w:rPr>
      </w:pPr>
      <w:r>
        <w:rPr>
          <w:rFonts w:cs="Arial"/>
          <w:lang w:val="fi-FI"/>
        </w:rPr>
        <w:t>Keskusteltiin kyläyhdistyksen mahdollisesta osallistumisesta Yhdistysmessuille 10.04.2015</w:t>
      </w:r>
    </w:p>
    <w:p w:rsidR="006A39C0" w:rsidRDefault="006A39C0" w:rsidP="000E237D">
      <w:pPr>
        <w:pStyle w:val="ListParagraph"/>
        <w:numPr>
          <w:ilvl w:val="0"/>
          <w:numId w:val="3"/>
        </w:numPr>
        <w:rPr>
          <w:rFonts w:cs="Arial"/>
          <w:lang w:val="fi-FI"/>
        </w:rPr>
      </w:pPr>
      <w:r>
        <w:rPr>
          <w:rFonts w:cs="Arial"/>
          <w:lang w:val="fi-FI"/>
        </w:rPr>
        <w:t xml:space="preserve">Tapahtumaa pidettiin positiivisena asiana, mutta samaan hengenvetoon todettiin myös, että suurella todennäköisyydellä emme saa kylän edustajia paikalle ko. perjantaina klo 11-20 välisenä aikana. </w:t>
      </w:r>
    </w:p>
    <w:p w:rsidR="006A39C0" w:rsidRDefault="006A39C0" w:rsidP="000E237D">
      <w:pPr>
        <w:pStyle w:val="ListParagraph"/>
        <w:numPr>
          <w:ilvl w:val="0"/>
          <w:numId w:val="3"/>
        </w:numPr>
        <w:rPr>
          <w:rFonts w:cs="Arial"/>
          <w:lang w:val="fi-FI"/>
        </w:rPr>
      </w:pPr>
      <w:r>
        <w:rPr>
          <w:rFonts w:cs="Arial"/>
          <w:lang w:val="fi-FI"/>
        </w:rPr>
        <w:t>Päätettiin, että kyläyhdistys ei tällä kertaa osallistu Yhdistysmessuille.</w:t>
      </w:r>
    </w:p>
    <w:p w:rsidR="00D939EC" w:rsidRDefault="00D939EC" w:rsidP="00D939EC">
      <w:pPr>
        <w:rPr>
          <w:rFonts w:cs="Arial"/>
          <w:lang w:val="fi-FI"/>
        </w:rPr>
      </w:pPr>
    </w:p>
    <w:p w:rsidR="00D42103" w:rsidRDefault="00D42103" w:rsidP="00576DDC">
      <w:pPr>
        <w:rPr>
          <w:rFonts w:cs="Arial"/>
          <w:lang w:val="fi-FI"/>
        </w:rPr>
      </w:pPr>
    </w:p>
    <w:p w:rsidR="00576DDC" w:rsidRDefault="00576DDC" w:rsidP="00576DDC">
      <w:pPr>
        <w:rPr>
          <w:rFonts w:cs="Arial"/>
          <w:lang w:val="fi-FI"/>
        </w:rPr>
      </w:pPr>
      <w:r>
        <w:rPr>
          <w:rFonts w:cs="Arial"/>
          <w:lang w:val="fi-FI"/>
        </w:rPr>
        <w:t>11§</w:t>
      </w:r>
    </w:p>
    <w:p w:rsidR="00576DDC" w:rsidRDefault="00576DDC" w:rsidP="00576DDC">
      <w:pPr>
        <w:rPr>
          <w:rFonts w:cs="Arial"/>
          <w:lang w:val="fi-FI"/>
        </w:rPr>
      </w:pPr>
      <w:r>
        <w:rPr>
          <w:rFonts w:cs="Arial"/>
          <w:lang w:val="fi-FI"/>
        </w:rPr>
        <w:t>Kokouksen päättäminen</w:t>
      </w:r>
    </w:p>
    <w:p w:rsidR="00576DDC" w:rsidRPr="00A73CFB" w:rsidRDefault="00576DDC" w:rsidP="00576DDC">
      <w:pPr>
        <w:rPr>
          <w:rFonts w:cs="Arial"/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Puheenjohtaja kiitti kokoukseen osallistuj</w:t>
      </w:r>
      <w:r w:rsidR="00CD1BC7">
        <w:rPr>
          <w:rFonts w:cs="Arial"/>
          <w:lang w:val="fi-FI"/>
        </w:rPr>
        <w:t xml:space="preserve">ia ja päätti kokouksen klo </w:t>
      </w:r>
      <w:r w:rsidR="006A39C0">
        <w:rPr>
          <w:rFonts w:cs="Arial"/>
          <w:lang w:val="fi-FI"/>
        </w:rPr>
        <w:t>20:25</w:t>
      </w:r>
      <w:r w:rsidR="00D62219">
        <w:rPr>
          <w:rFonts w:cs="Arial"/>
          <w:lang w:val="fi-FI"/>
        </w:rPr>
        <w:t>.</w:t>
      </w:r>
    </w:p>
    <w:p w:rsidR="00A73CFB" w:rsidRDefault="00A73CFB" w:rsidP="005C3CF6">
      <w:pPr>
        <w:rPr>
          <w:rFonts w:cs="Arial"/>
          <w:lang w:val="fi-FI"/>
        </w:rPr>
      </w:pPr>
      <w:r w:rsidRPr="00A73CFB">
        <w:rPr>
          <w:rFonts w:cs="Arial"/>
          <w:lang w:val="fi-FI"/>
        </w:rPr>
        <w:tab/>
      </w:r>
    </w:p>
    <w:p w:rsidR="002C7205" w:rsidRDefault="002C7205" w:rsidP="005C3CF6">
      <w:pPr>
        <w:rPr>
          <w:rFonts w:cs="Arial"/>
          <w:lang w:val="fi-FI"/>
        </w:rPr>
      </w:pPr>
    </w:p>
    <w:p w:rsidR="0087781F" w:rsidRDefault="0087781F" w:rsidP="005C3CF6">
      <w:pPr>
        <w:rPr>
          <w:rFonts w:cs="Arial"/>
          <w:lang w:val="fi-FI"/>
        </w:rPr>
      </w:pPr>
    </w:p>
    <w:p w:rsidR="002C7205" w:rsidRDefault="002C7205" w:rsidP="005C3CF6">
      <w:pPr>
        <w:rPr>
          <w:rFonts w:cs="Arial"/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 w:rsidR="00EF6F74">
        <w:rPr>
          <w:rFonts w:cs="Arial"/>
          <w:lang w:val="fi-FI"/>
        </w:rPr>
        <w:t>Sari Montonen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 w:rsidR="00EF6F74">
        <w:rPr>
          <w:rFonts w:cs="Arial"/>
          <w:lang w:val="fi-FI"/>
        </w:rPr>
        <w:tab/>
        <w:t>Noora Katainen</w:t>
      </w:r>
    </w:p>
    <w:p w:rsidR="002C7205" w:rsidRDefault="002C7205" w:rsidP="005C3CF6">
      <w:pPr>
        <w:rPr>
          <w:rFonts w:cs="Arial"/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puheenjohtaja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sihteeri</w:t>
      </w:r>
    </w:p>
    <w:p w:rsidR="002C7205" w:rsidRDefault="002C7205" w:rsidP="005C3CF6">
      <w:pPr>
        <w:rPr>
          <w:rFonts w:cs="Arial"/>
          <w:lang w:val="fi-FI"/>
        </w:rPr>
      </w:pPr>
    </w:p>
    <w:p w:rsidR="002C7205" w:rsidRDefault="002C7205" w:rsidP="005C3CF6">
      <w:pPr>
        <w:rPr>
          <w:rFonts w:cs="Arial"/>
          <w:lang w:val="fi-FI"/>
        </w:rPr>
      </w:pPr>
    </w:p>
    <w:p w:rsidR="002C7205" w:rsidRDefault="002C7205" w:rsidP="005C3CF6">
      <w:pPr>
        <w:rPr>
          <w:rFonts w:cs="Arial"/>
          <w:lang w:val="fi-FI"/>
        </w:rPr>
      </w:pPr>
      <w:r>
        <w:rPr>
          <w:rFonts w:cs="Arial"/>
          <w:lang w:val="fi-FI"/>
        </w:rPr>
        <w:t>Olemme tarkastaneet tämän pöytäkirjan ja todenneet sen kokouksen kulkua vastaavaksi Suo-</w:t>
      </w:r>
      <w:r w:rsidR="006A39C0">
        <w:rPr>
          <w:rFonts w:cs="Arial"/>
          <w:lang w:val="fi-FI"/>
        </w:rPr>
        <w:t>Anttilassa __.__.2015</w:t>
      </w:r>
    </w:p>
    <w:p w:rsidR="002C7205" w:rsidRDefault="002C7205" w:rsidP="005C3CF6">
      <w:pPr>
        <w:rPr>
          <w:rFonts w:cs="Arial"/>
          <w:lang w:val="fi-FI"/>
        </w:rPr>
      </w:pPr>
    </w:p>
    <w:p w:rsidR="002C7205" w:rsidRDefault="002C7205" w:rsidP="005C3CF6">
      <w:pPr>
        <w:rPr>
          <w:rFonts w:cs="Arial"/>
          <w:lang w:val="fi-FI"/>
        </w:rPr>
      </w:pPr>
    </w:p>
    <w:p w:rsidR="00D42103" w:rsidRDefault="00D42103" w:rsidP="005C3CF6">
      <w:pPr>
        <w:rPr>
          <w:rFonts w:cs="Arial"/>
          <w:lang w:val="fi-FI"/>
        </w:rPr>
      </w:pPr>
    </w:p>
    <w:p w:rsidR="002C7205" w:rsidRDefault="006A39C0" w:rsidP="0087781F">
      <w:pPr>
        <w:ind w:left="720" w:firstLine="720"/>
        <w:rPr>
          <w:rFonts w:cs="Arial"/>
          <w:lang w:val="fi-FI"/>
        </w:rPr>
      </w:pPr>
      <w:r>
        <w:rPr>
          <w:rFonts w:cs="Arial"/>
          <w:lang w:val="fi-FI"/>
        </w:rPr>
        <w:t>Tuomo Toikka</w:t>
      </w:r>
      <w:r w:rsidR="00CD1BC7">
        <w:rPr>
          <w:rFonts w:cs="Arial"/>
          <w:lang w:val="fi-FI"/>
        </w:rPr>
        <w:tab/>
      </w:r>
      <w:r w:rsidR="002C7205">
        <w:rPr>
          <w:rFonts w:cs="Arial"/>
          <w:lang w:val="fi-FI"/>
        </w:rPr>
        <w:tab/>
      </w:r>
      <w:r w:rsidR="002C7205">
        <w:rPr>
          <w:rFonts w:cs="Arial"/>
          <w:lang w:val="fi-FI"/>
        </w:rPr>
        <w:tab/>
      </w:r>
      <w:r w:rsidR="002C7205">
        <w:rPr>
          <w:rFonts w:cs="Arial"/>
          <w:lang w:val="fi-FI"/>
        </w:rPr>
        <w:tab/>
      </w:r>
      <w:r w:rsidR="002C7205">
        <w:rPr>
          <w:rFonts w:cs="Arial"/>
          <w:lang w:val="fi-FI"/>
        </w:rPr>
        <w:tab/>
      </w:r>
      <w:r>
        <w:rPr>
          <w:rFonts w:cs="Arial"/>
          <w:lang w:val="fi-FI"/>
        </w:rPr>
        <w:t>Sauli Laapas</w:t>
      </w:r>
    </w:p>
    <w:p w:rsidR="002C7205" w:rsidRPr="00A73CFB" w:rsidRDefault="002C7205" w:rsidP="0087781F">
      <w:pPr>
        <w:ind w:left="720" w:firstLine="720"/>
        <w:rPr>
          <w:rFonts w:cs="Arial"/>
          <w:lang w:val="fi-FI"/>
        </w:rPr>
      </w:pPr>
      <w:r>
        <w:rPr>
          <w:rFonts w:cs="Arial"/>
          <w:lang w:val="fi-FI"/>
        </w:rPr>
        <w:t>pöytäkirjan tarkastaja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pöytäkirjan tarkastaja</w:t>
      </w:r>
    </w:p>
    <w:sectPr w:rsidR="002C7205" w:rsidRPr="00A73CFB" w:rsidSect="00981DDE">
      <w:headerReference w:type="default" r:id="rId14"/>
      <w:headerReference w:type="first" r:id="rId15"/>
      <w:footerReference w:type="first" r:id="rId16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DB" w:rsidRDefault="00BF30DB" w:rsidP="0044619C">
      <w:r>
        <w:separator/>
      </w:r>
    </w:p>
  </w:endnote>
  <w:endnote w:type="continuationSeparator" w:id="0">
    <w:p w:rsidR="00BF30DB" w:rsidRDefault="00BF30DB" w:rsidP="0044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LF-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B8" w:rsidRPr="00EE58B8" w:rsidRDefault="00EE58B8" w:rsidP="00EE58B8">
    <w:pPr>
      <w:pStyle w:val="Footer"/>
      <w:rPr>
        <w:rFonts w:cs="Arial"/>
        <w:sz w:val="12"/>
        <w:szCs w:val="12"/>
        <w:lang w:val="fi-FI"/>
      </w:rPr>
    </w:pPr>
  </w:p>
  <w:tbl>
    <w:tblPr>
      <w:tblW w:w="94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44"/>
    </w:tblGrid>
    <w:tr w:rsidR="00EE58B8" w:rsidRPr="00A73CFB" w:rsidTr="00B0483C">
      <w:tc>
        <w:tcPr>
          <w:tcW w:w="2608" w:type="dxa"/>
        </w:tcPr>
        <w:p w:rsidR="00EE58B8" w:rsidRPr="00A73CFB" w:rsidRDefault="00EE58B8" w:rsidP="00EE58B8">
          <w:pPr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rPr>
              <w:rFonts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A73CFB" w:rsidRDefault="00EE58B8" w:rsidP="00EE58B8">
          <w:pPr>
            <w:rPr>
              <w:rFonts w:cs="Arial"/>
              <w:sz w:val="12"/>
              <w:szCs w:val="12"/>
            </w:rPr>
          </w:pPr>
        </w:p>
      </w:tc>
    </w:tr>
    <w:tr w:rsidR="00EE58B8" w:rsidRPr="00A73CFB" w:rsidTr="00B0483C">
      <w:tc>
        <w:tcPr>
          <w:tcW w:w="2608" w:type="dxa"/>
        </w:tcPr>
        <w:p w:rsidR="00EE58B8" w:rsidRPr="00A73CFB" w:rsidRDefault="00EE58B8" w:rsidP="00EE58B8">
          <w:pPr>
            <w:rPr>
              <w:rFonts w:cs="Arial"/>
              <w:b/>
              <w:bCs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</w:tr>
    <w:tr w:rsidR="00EE58B8" w:rsidRPr="00A73CFB" w:rsidTr="00B0483C">
      <w:tc>
        <w:tcPr>
          <w:tcW w:w="2608" w:type="dxa"/>
        </w:tcPr>
        <w:p w:rsidR="00EE58B8" w:rsidRPr="00A73CFB" w:rsidRDefault="00EE58B8" w:rsidP="00EE58B8">
          <w:pPr>
            <w:rPr>
              <w:rFonts w:cs="Arial"/>
              <w:b/>
              <w:bCs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</w:tr>
    <w:tr w:rsidR="00EE58B8" w:rsidRPr="00A73CFB" w:rsidTr="00B0483C"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A25FD3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</w:tr>
    <w:tr w:rsidR="00EE58B8" w:rsidRPr="00A73CFB" w:rsidTr="00B0483C"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</w:tr>
    <w:tr w:rsidR="00EE58B8" w:rsidRPr="00A73CFB" w:rsidTr="00B0483C"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</w:tr>
    <w:tr w:rsidR="00EE58B8" w:rsidRPr="00A73CFB" w:rsidTr="00B0483C"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A73CFB" w:rsidRDefault="00EE58B8" w:rsidP="00EE58B8">
          <w:pPr>
            <w:spacing w:line="180" w:lineRule="exact"/>
            <w:rPr>
              <w:rFonts w:cs="Arial"/>
              <w:sz w:val="12"/>
              <w:szCs w:val="12"/>
            </w:rPr>
          </w:pPr>
        </w:p>
      </w:tc>
    </w:tr>
  </w:tbl>
  <w:p w:rsidR="009C1201" w:rsidRPr="00EE58B8" w:rsidRDefault="009C1201" w:rsidP="00EE58B8">
    <w:pPr>
      <w:pStyle w:val="Footer"/>
      <w:rPr>
        <w:rFonts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DB" w:rsidRDefault="00BF30DB" w:rsidP="0044619C">
      <w:r>
        <w:separator/>
      </w:r>
    </w:p>
  </w:footnote>
  <w:footnote w:type="continuationSeparator" w:id="0">
    <w:p w:rsidR="00BF30DB" w:rsidRDefault="00BF30DB" w:rsidP="0044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00" w:rsidRDefault="00B62D00">
    <w:pPr>
      <w:pStyle w:val="Header"/>
      <w:jc w:val="right"/>
    </w:pPr>
  </w:p>
  <w:p w:rsidR="00981DDE" w:rsidRDefault="00981DDE">
    <w:pPr>
      <w:pStyle w:val="Header"/>
      <w:jc w:val="right"/>
    </w:pPr>
    <w:r>
      <w:t xml:space="preserve">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76D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C76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16C86" w:rsidRPr="00916C86" w:rsidRDefault="00916C86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2A" w:rsidRDefault="00FB442A" w:rsidP="00460803">
    <w:pPr>
      <w:ind w:left="5040"/>
    </w:pPr>
  </w:p>
  <w:p w:rsidR="00FB442A" w:rsidRDefault="00FB442A">
    <w:pPr>
      <w:pStyle w:val="Header"/>
    </w:pPr>
  </w:p>
  <w:p w:rsidR="0087781F" w:rsidRPr="00984D62" w:rsidRDefault="0087781F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0D42"/>
    <w:multiLevelType w:val="hybridMultilevel"/>
    <w:tmpl w:val="69AEB3F6"/>
    <w:lvl w:ilvl="0" w:tplc="4C4EC1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3E5531"/>
    <w:multiLevelType w:val="hybridMultilevel"/>
    <w:tmpl w:val="70D657EC"/>
    <w:lvl w:ilvl="0" w:tplc="53E014B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8E36EC"/>
    <w:multiLevelType w:val="hybridMultilevel"/>
    <w:tmpl w:val="9164522E"/>
    <w:lvl w:ilvl="0" w:tplc="53E014B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1B"/>
    <w:rsid w:val="00005B8A"/>
    <w:rsid w:val="00017C56"/>
    <w:rsid w:val="000257A8"/>
    <w:rsid w:val="0003421D"/>
    <w:rsid w:val="00046C2A"/>
    <w:rsid w:val="0005190F"/>
    <w:rsid w:val="00053CAB"/>
    <w:rsid w:val="00064995"/>
    <w:rsid w:val="00065920"/>
    <w:rsid w:val="00087AD9"/>
    <w:rsid w:val="00092DEF"/>
    <w:rsid w:val="000B457A"/>
    <w:rsid w:val="000B56AC"/>
    <w:rsid w:val="000E03A7"/>
    <w:rsid w:val="000E237D"/>
    <w:rsid w:val="000E4602"/>
    <w:rsid w:val="00103DCB"/>
    <w:rsid w:val="00150F2B"/>
    <w:rsid w:val="00164077"/>
    <w:rsid w:val="00192121"/>
    <w:rsid w:val="001C7676"/>
    <w:rsid w:val="001D2803"/>
    <w:rsid w:val="0021623F"/>
    <w:rsid w:val="00223928"/>
    <w:rsid w:val="00232CF8"/>
    <w:rsid w:val="00233B35"/>
    <w:rsid w:val="00241563"/>
    <w:rsid w:val="00241BC7"/>
    <w:rsid w:val="00254CF8"/>
    <w:rsid w:val="002616AB"/>
    <w:rsid w:val="0028618C"/>
    <w:rsid w:val="002A7FF1"/>
    <w:rsid w:val="002C7205"/>
    <w:rsid w:val="002C76D5"/>
    <w:rsid w:val="002D1EF6"/>
    <w:rsid w:val="002F4119"/>
    <w:rsid w:val="00362705"/>
    <w:rsid w:val="003679DA"/>
    <w:rsid w:val="00387CB2"/>
    <w:rsid w:val="003A0FE2"/>
    <w:rsid w:val="003A3C50"/>
    <w:rsid w:val="003E384B"/>
    <w:rsid w:val="003E665E"/>
    <w:rsid w:val="003F6D21"/>
    <w:rsid w:val="004049AB"/>
    <w:rsid w:val="00413B7B"/>
    <w:rsid w:val="004228F2"/>
    <w:rsid w:val="0043205C"/>
    <w:rsid w:val="00436637"/>
    <w:rsid w:val="0044619C"/>
    <w:rsid w:val="00460803"/>
    <w:rsid w:val="00465F2C"/>
    <w:rsid w:val="00474EA3"/>
    <w:rsid w:val="004A05CB"/>
    <w:rsid w:val="004A0907"/>
    <w:rsid w:val="004A27BE"/>
    <w:rsid w:val="004A3B9A"/>
    <w:rsid w:val="004B634A"/>
    <w:rsid w:val="0050747F"/>
    <w:rsid w:val="00510CF5"/>
    <w:rsid w:val="00514423"/>
    <w:rsid w:val="00514E29"/>
    <w:rsid w:val="00524D76"/>
    <w:rsid w:val="00531368"/>
    <w:rsid w:val="00532A68"/>
    <w:rsid w:val="00560045"/>
    <w:rsid w:val="00576DDC"/>
    <w:rsid w:val="0058598F"/>
    <w:rsid w:val="005A0113"/>
    <w:rsid w:val="005C2C52"/>
    <w:rsid w:val="005C3CF6"/>
    <w:rsid w:val="005C61B9"/>
    <w:rsid w:val="005E0734"/>
    <w:rsid w:val="005E55FB"/>
    <w:rsid w:val="005E6B5D"/>
    <w:rsid w:val="00616A13"/>
    <w:rsid w:val="00636CB2"/>
    <w:rsid w:val="006377E8"/>
    <w:rsid w:val="00676006"/>
    <w:rsid w:val="006775A0"/>
    <w:rsid w:val="00685A4E"/>
    <w:rsid w:val="00690074"/>
    <w:rsid w:val="006A39C0"/>
    <w:rsid w:val="006B1BFB"/>
    <w:rsid w:val="00701AAE"/>
    <w:rsid w:val="00721D5A"/>
    <w:rsid w:val="00722C56"/>
    <w:rsid w:val="0073648C"/>
    <w:rsid w:val="00744D00"/>
    <w:rsid w:val="007570DA"/>
    <w:rsid w:val="00761B4E"/>
    <w:rsid w:val="00796097"/>
    <w:rsid w:val="00796AF2"/>
    <w:rsid w:val="007A1159"/>
    <w:rsid w:val="007A26C6"/>
    <w:rsid w:val="007A62BD"/>
    <w:rsid w:val="007B3007"/>
    <w:rsid w:val="007B5354"/>
    <w:rsid w:val="007C5D73"/>
    <w:rsid w:val="007D00DD"/>
    <w:rsid w:val="007D3049"/>
    <w:rsid w:val="007D434E"/>
    <w:rsid w:val="007F4ACA"/>
    <w:rsid w:val="007F58D9"/>
    <w:rsid w:val="00817038"/>
    <w:rsid w:val="0082357C"/>
    <w:rsid w:val="00832A3A"/>
    <w:rsid w:val="00841DE2"/>
    <w:rsid w:val="0084739E"/>
    <w:rsid w:val="00854C48"/>
    <w:rsid w:val="00857CE7"/>
    <w:rsid w:val="00875B14"/>
    <w:rsid w:val="0087781F"/>
    <w:rsid w:val="008C2356"/>
    <w:rsid w:val="008D5C9E"/>
    <w:rsid w:val="008E4A85"/>
    <w:rsid w:val="008E6128"/>
    <w:rsid w:val="00901956"/>
    <w:rsid w:val="00916C86"/>
    <w:rsid w:val="00923F61"/>
    <w:rsid w:val="009266A0"/>
    <w:rsid w:val="00945931"/>
    <w:rsid w:val="0096645A"/>
    <w:rsid w:val="00970B11"/>
    <w:rsid w:val="00981DDE"/>
    <w:rsid w:val="00983E8E"/>
    <w:rsid w:val="00984D62"/>
    <w:rsid w:val="009B156C"/>
    <w:rsid w:val="009C1201"/>
    <w:rsid w:val="009D7DE2"/>
    <w:rsid w:val="009E38CD"/>
    <w:rsid w:val="009F5207"/>
    <w:rsid w:val="00A072B4"/>
    <w:rsid w:val="00A25FD3"/>
    <w:rsid w:val="00A50FCE"/>
    <w:rsid w:val="00A56F09"/>
    <w:rsid w:val="00A62594"/>
    <w:rsid w:val="00A73CFB"/>
    <w:rsid w:val="00A87685"/>
    <w:rsid w:val="00A90C17"/>
    <w:rsid w:val="00A92186"/>
    <w:rsid w:val="00AA61F7"/>
    <w:rsid w:val="00AD537D"/>
    <w:rsid w:val="00AF5647"/>
    <w:rsid w:val="00B0483C"/>
    <w:rsid w:val="00B07F29"/>
    <w:rsid w:val="00B12500"/>
    <w:rsid w:val="00B2270B"/>
    <w:rsid w:val="00B261ED"/>
    <w:rsid w:val="00B34290"/>
    <w:rsid w:val="00B61BC9"/>
    <w:rsid w:val="00B62D00"/>
    <w:rsid w:val="00B73FD4"/>
    <w:rsid w:val="00B818E2"/>
    <w:rsid w:val="00B9639F"/>
    <w:rsid w:val="00BA6955"/>
    <w:rsid w:val="00BA6EFA"/>
    <w:rsid w:val="00BC0C67"/>
    <w:rsid w:val="00BD084F"/>
    <w:rsid w:val="00BD412F"/>
    <w:rsid w:val="00BE442E"/>
    <w:rsid w:val="00BF26E6"/>
    <w:rsid w:val="00BF30DB"/>
    <w:rsid w:val="00C05C83"/>
    <w:rsid w:val="00C17671"/>
    <w:rsid w:val="00C2131E"/>
    <w:rsid w:val="00C364CC"/>
    <w:rsid w:val="00C4582C"/>
    <w:rsid w:val="00C552F0"/>
    <w:rsid w:val="00C6206F"/>
    <w:rsid w:val="00C63455"/>
    <w:rsid w:val="00C74B09"/>
    <w:rsid w:val="00C85C92"/>
    <w:rsid w:val="00C9080D"/>
    <w:rsid w:val="00C9504A"/>
    <w:rsid w:val="00C97B64"/>
    <w:rsid w:val="00CA72B2"/>
    <w:rsid w:val="00CB3174"/>
    <w:rsid w:val="00CD17E6"/>
    <w:rsid w:val="00CD1BC7"/>
    <w:rsid w:val="00D11F5E"/>
    <w:rsid w:val="00D42103"/>
    <w:rsid w:val="00D43CC9"/>
    <w:rsid w:val="00D62219"/>
    <w:rsid w:val="00D63F1B"/>
    <w:rsid w:val="00D6512F"/>
    <w:rsid w:val="00D7265C"/>
    <w:rsid w:val="00D8539A"/>
    <w:rsid w:val="00D87D7F"/>
    <w:rsid w:val="00D939EC"/>
    <w:rsid w:val="00DB23F3"/>
    <w:rsid w:val="00DC5B19"/>
    <w:rsid w:val="00DD4E54"/>
    <w:rsid w:val="00E12D18"/>
    <w:rsid w:val="00E14179"/>
    <w:rsid w:val="00E21551"/>
    <w:rsid w:val="00E25662"/>
    <w:rsid w:val="00E274F3"/>
    <w:rsid w:val="00E30469"/>
    <w:rsid w:val="00E32848"/>
    <w:rsid w:val="00E4345A"/>
    <w:rsid w:val="00E46418"/>
    <w:rsid w:val="00E553D3"/>
    <w:rsid w:val="00E723AA"/>
    <w:rsid w:val="00E742C4"/>
    <w:rsid w:val="00E90B83"/>
    <w:rsid w:val="00EB5440"/>
    <w:rsid w:val="00EB65D3"/>
    <w:rsid w:val="00EC23F6"/>
    <w:rsid w:val="00ED344F"/>
    <w:rsid w:val="00EE58B8"/>
    <w:rsid w:val="00EF6F74"/>
    <w:rsid w:val="00F12987"/>
    <w:rsid w:val="00F50E8E"/>
    <w:rsid w:val="00F51C51"/>
    <w:rsid w:val="00F61472"/>
    <w:rsid w:val="00F843B8"/>
    <w:rsid w:val="00F8661D"/>
    <w:rsid w:val="00FA48F0"/>
    <w:rsid w:val="00FA5DCD"/>
    <w:rsid w:val="00FA6D77"/>
    <w:rsid w:val="00FB442A"/>
    <w:rsid w:val="00FD42FD"/>
    <w:rsid w:val="00FD4905"/>
    <w:rsid w:val="00FD747C"/>
    <w:rsid w:val="00FF3CC8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BC549-62BF-4E9A-9AA3-BBAC2B3B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19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9C"/>
  </w:style>
  <w:style w:type="paragraph" w:styleId="Footer">
    <w:name w:val="footer"/>
    <w:basedOn w:val="Normal"/>
    <w:link w:val="FooterChar"/>
    <w:uiPriority w:val="99"/>
    <w:unhideWhenUsed/>
    <w:rsid w:val="0044619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9C"/>
  </w:style>
  <w:style w:type="paragraph" w:styleId="BodyText">
    <w:name w:val="Body Text"/>
    <w:basedOn w:val="Normal"/>
    <w:link w:val="BodyTextChar"/>
    <w:rsid w:val="007B5354"/>
    <w:pPr>
      <w:spacing w:before="120" w:after="120"/>
      <w:jc w:val="both"/>
    </w:pPr>
    <w:rPr>
      <w:rFonts w:ascii="MetaNormalLF-Roman" w:eastAsia="Times New Roman" w:hAnsi="MetaNormalLF-Roman"/>
      <w:sz w:val="24"/>
      <w:szCs w:val="24"/>
      <w:lang w:val="fi-FI"/>
    </w:rPr>
  </w:style>
  <w:style w:type="character" w:customStyle="1" w:styleId="BodyTextChar">
    <w:name w:val="Body Text Char"/>
    <w:link w:val="BodyText"/>
    <w:rsid w:val="007B5354"/>
    <w:rPr>
      <w:rFonts w:ascii="MetaNormalLF-Roman" w:eastAsia="Times New Roman" w:hAnsi="MetaNormalLF-Roman" w:cs="Times New Roman"/>
      <w:sz w:val="24"/>
      <w:szCs w:val="24"/>
      <w:lang w:val="fi-FI"/>
    </w:rPr>
  </w:style>
  <w:style w:type="character" w:styleId="PlaceholderText">
    <w:name w:val="Placeholder Text"/>
    <w:uiPriority w:val="99"/>
    <w:semiHidden/>
    <w:rsid w:val="00F51C51"/>
    <w:rPr>
      <w:color w:val="808080"/>
    </w:rPr>
  </w:style>
  <w:style w:type="paragraph" w:styleId="ListParagraph">
    <w:name w:val="List Paragraph"/>
    <w:basedOn w:val="Normal"/>
    <w:uiPriority w:val="34"/>
    <w:qFormat/>
    <w:rsid w:val="00A7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2.xml><?xml version="1.0" encoding="utf-8"?>
<?mso-contentType ?>
<p:Policy xmlns:p="office.server.policy" id="3F90A210-A2F2-48AA-803A-99467E888D94" local="false">
  <p:Name>Default UPM document policy handling</p:Name>
  <p:Description>Cleans up databases for information that's not relevant and outdated.</p:Description>
  <p:Statement>If the document, saved to standard SharePoint site, has not been modified in 30 months, you will receive a notification of pending deletion.</p:Statement>
  <p:PolicyItems>
    <p:PolicyItem featureId="Microsoft.Office.RecordsManagement.PolicyFeatures.Expiration" staticId="0x01010062513A61D0064E258158A25E8F1C9319|-1989837672" UniqueId="5cd67934-9b8b-41c3-99eb-beaaee6a4a43">
      <p:Name>Retention</p:Name>
      <p:Description>Automatic scheduling of content for processing, and performing a retention action on content that has reached its due date.</p:Description>
      <p:CustomData>
        <Schedules nextStageId="5">
          <Schedule type="Default">
            <stages>
              <data stageId="1">
                <formula id="Microsoft.Office.RecordsManagement.PolicyFeatures.Expiration.Formula.BuiltIn">
                  <number>6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6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  <data stageId="3" recur="true" offset="10" unit="days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months</period>
                </formula>
                <action type="action" id="UPM.Expiration.Action.SendEmailCreatorModifier"/>
              </data>
              <data stageId="4">
                <formula id="Microsoft.Office.RecordsManagement.PolicyFeatures.Expiration.Formula.BuiltIn">
                  <number>36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M Document" ma:contentTypeID="0x01010062513A61D0064E258158A25E8F1C931900FD8042D4C8DD4FD9B5FB8097F21711A100A6EE70768394FA4B92313CE9DC6EC5BE" ma:contentTypeVersion="4" ma:contentTypeDescription="Content type for UPM documents" ma:contentTypeScope="" ma:versionID="10ecd061c7f6cf67a3978e0aa4945353">
  <xsd:schema xmlns:xsd="http://www.w3.org/2001/XMLSchema" xmlns:xs="http://www.w3.org/2001/XMLSchema" xmlns:p="http://schemas.microsoft.com/office/2006/metadata/properties" xmlns:ns1="http://schemas.microsoft.com/sharepoint/v3" xmlns:ns2="8029590b-4e93-4b72-bf81-2f8c848e98a4" xmlns:ns3="http://schemas.microsoft.com/sharepoint/v3/fields" xmlns:ns4="41869d6f-d3a8-4bce-ab7a-38a5aafd1b16" targetNamespace="http://schemas.microsoft.com/office/2006/metadata/properties" ma:root="true" ma:fieldsID="f8ddeaf9643ef62008bb5171c93332c0" ns1:_="" ns2:_="" ns3:_="" ns4:_="">
    <xsd:import namespace="http://schemas.microsoft.com/sharepoint/v3"/>
    <xsd:import namespace="8029590b-4e93-4b72-bf81-2f8c848e98a4"/>
    <xsd:import namespace="http://schemas.microsoft.com/sharepoint/v3/fields"/>
    <xsd:import namespace="41869d6f-d3a8-4bce-ab7a-38a5aafd1b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UPMDocLocationTaxHTField" minOccurs="0"/>
                <xsd:element ref="ns3:UPMDocSecurityClassification" minOccurs="0"/>
                <xsd:element ref="ns4:UPMDocUnitTaxHTField" minOccurs="0"/>
                <xsd:element ref="ns3:UPMAuthorsManager" minOccurs="0"/>
                <xsd:element ref="ns1:RoutingRuleDescription" minOccurs="0"/>
                <xsd:element ref="ns3:_Status" minOccurs="0"/>
                <xsd:element ref="ns1:_dlc_Exempt" minOccurs="0"/>
                <xsd:element ref="ns1:_dlc_ExpireDateSaved" minOccurs="0"/>
                <xsd:element ref="ns1:_dlc_Expire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7" nillable="true" ma:displayName="Description" ma:internalName="RoutingRuleDescription">
      <xsd:simpleType>
        <xsd:restriction base="dms:Text">
          <xsd:maxLength value="255"/>
        </xsd:restriction>
      </xsd:simpleType>
    </xsd:element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590b-4e93-4b72-bf81-2f8c848e98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description="" ma:hidden="true" ma:list="{05c8920d-2d88-4941-99df-e03788567fce}" ma:internalName="TaxCatchAll" ma:showField="CatchAllData" ma:web="8029590b-4e93-4b72-bf81-2f8c848e9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UPMDocSecurityClassification" ma:index="13" nillable="true" ma:displayName="Security classification" ma:default="Confidential" ma:internalName="UPMDocSecurityClassification">
      <xsd:simpleType>
        <xsd:restriction base="dms:Choice">
          <xsd:enumeration value="Public"/>
          <xsd:enumeration value="Internal"/>
          <xsd:enumeration value="Secret"/>
          <xsd:enumeration value="Confidential"/>
        </xsd:restriction>
      </xsd:simpleType>
    </xsd:element>
    <xsd:element name="UPMAuthorsManager" ma:index="16" nillable="true" ma:displayName="Manager" ma:internalName="UPMAuthors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tus" ma:index="1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69d6f-d3a8-4bce-ab7a-38a5aafd1b16" elementFormDefault="qualified">
    <xsd:import namespace="http://schemas.microsoft.com/office/2006/documentManagement/types"/>
    <xsd:import namespace="http://schemas.microsoft.com/office/infopath/2007/PartnerControls"/>
    <xsd:element name="UPMDocLocationTaxHTField" ma:index="12" nillable="true" ma:taxonomy="true" ma:internalName="UPMDocLocationTaxHTField" ma:taxonomyFieldName="UPMDocLocation" ma:displayName="Location" ma:fieldId="{549349bf-7ee8-4173-9703-ace3d811155e}" ma:sspId="44a835ae-ca7a-4be7-8681-3a9e053a0be6" ma:termSetId="b3efc571-1768-4c1c-a0a4-3b2426e116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PMDocUnitTaxHTField" ma:index="15" nillable="true" ma:taxonomy="true" ma:internalName="UPMDocUnitTaxHTField" ma:taxonomyFieldName="UPMDocUnit" ma:displayName="Unit" ma:fieldId="{f2510473-2fd0-492f-87aa-022a70cb4461}" ma:sspId="44a835ae-ca7a-4be7-8681-3a9e053a0be6" ma:termSetId="a0a075c5-4618-4626-b7e2-19bdff065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MAuthorsManager xmlns="http://schemas.microsoft.com/sharepoint/v3/fields">
      <UserInfo>
        <DisplayName/>
        <AccountId xsi:nil="true"/>
        <AccountType/>
      </UserInfo>
    </UPMAuthorsManager>
    <_Status xmlns="http://schemas.microsoft.com/sharepoint/v3/fields">Not Started</_Status>
    <UPMDocSecurityClassification xmlns="http://schemas.microsoft.com/sharepoint/v3/fields" xsi:nil="true"/>
    <UPMDocUnitTaxHTField xmlns="41869d6f-d3a8-4bce-ab7a-38a5aafd1b16">
      <Terms xmlns="http://schemas.microsoft.com/office/infopath/2007/PartnerControls"/>
    </UPMDocUnitTaxHTField>
    <UPMDocLocationTaxHTField xmlns="41869d6f-d3a8-4bce-ab7a-38a5aafd1b16">
      <Terms xmlns="http://schemas.microsoft.com/office/infopath/2007/PartnerControls"/>
    </UPMDocLocationTaxHTField>
    <RoutingRuleDescription xmlns="http://schemas.microsoft.com/sharepoint/v3" xsi:nil="true"/>
    <TaxCatchAll xmlns="8029590b-4e93-4b72-bf81-2f8c848e98a4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E673-A25C-4024-9FB0-2A940F7AA74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CEC7F24-4B55-4D79-827F-4861FAFA88C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B9BB9C3-1827-487F-9B2A-C8B9816891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B806E3-1331-4828-9D97-AFD7E86CE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29590b-4e93-4b72-bf81-2f8c848e98a4"/>
    <ds:schemaRef ds:uri="http://schemas.microsoft.com/sharepoint/v3/fields"/>
    <ds:schemaRef ds:uri="41869d6f-d3a8-4bce-ab7a-38a5aafd1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7508E7-B471-42B0-80A8-3E65AFDF0F2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A86D6FF-7986-4FFB-82C7-56FF2D5C6C0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1869d6f-d3a8-4bce-ab7a-38a5aafd1b16"/>
    <ds:schemaRef ds:uri="http://schemas.microsoft.com/sharepoint/v3"/>
    <ds:schemaRef ds:uri="8029590b-4e93-4b72-bf81-2f8c848e98a4"/>
  </ds:schemaRefs>
</ds:datastoreItem>
</file>

<file path=customXml/itemProps7.xml><?xml version="1.0" encoding="utf-8"?>
<ds:datastoreItem xmlns:ds="http://schemas.openxmlformats.org/officeDocument/2006/customXml" ds:itemID="{9C875EF6-5CC6-4C24-A31A-63BBD038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Katainen Noora</dc:creator>
  <cp:lastModifiedBy>Noora</cp:lastModifiedBy>
  <cp:revision>2</cp:revision>
  <cp:lastPrinted>2013-03-27T07:08:00Z</cp:lastPrinted>
  <dcterms:created xsi:type="dcterms:W3CDTF">2015-04-03T09:07:00Z</dcterms:created>
  <dcterms:modified xsi:type="dcterms:W3CDTF">2015-04-03T09:07:00Z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Saved">
    <vt:lpwstr/>
  </property>
  <property fmtid="{D5CDD505-2E9C-101B-9397-08002B2CF9AE}" pid="3" name="_dlc_ExpireDate">
    <vt:lpwstr>2012-04-19T10:42:30Z</vt:lpwstr>
  </property>
  <property fmtid="{D5CDD505-2E9C-101B-9397-08002B2CF9AE}" pid="4" name="_dlc_DocId">
    <vt:lpwstr>9bc9726c-3172-421f-ae5a-eb56ec4df604</vt:lpwstr>
  </property>
  <property fmtid="{D5CDD505-2E9C-101B-9397-08002B2CF9AE}" pid="5" name="_dlc_DocIdUrl">
    <vt:lpwstr>http://qa-teams.group.upm.com/sites/dctest/_layouts/DocIdRedir.aspx?ID=9bc9726c-3172-421f-ae5a-eb56ec4df604, 9bc9726c-3172-421f-ae5a-eb56ec4df604</vt:lpwstr>
  </property>
</Properties>
</file>